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bookmarkStart w:id="6" w:name="_GoBack"/>
      <w:bookmarkEnd w:id="6"/>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31</w:t>
      </w:r>
      <w:r>
        <w:rPr>
          <w:rFonts w:hint="eastAsia" w:ascii="Arial" w:hAnsi="Arial" w:eastAsia="宋体" w:cs="Times New Roman"/>
          <w:b/>
          <w:sz w:val="24"/>
          <w:szCs w:val="24"/>
          <w:lang w:val="en-US" w:eastAsia="zh-CN" w:bidi="ar-SA"/>
        </w:rPr>
        <w:t xml:space="preserve">                              R2-2505179</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Bangalore, India, Aug 25</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–29</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uplink capacity enhancement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eastAsia="Times New Roman" w:cs="Times New Roman"/>
          <w:lang w:val="en-GB" w:eastAsia="ja-JP" w:bidi="ar-SA"/>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RAN2#130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uplink capacity enhancement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US" w:eastAsia="en-US" w:bidi="ar-SA"/>
        </w:rPr>
      </w:pPr>
      <w:r>
        <w:rPr>
          <w:rFonts w:ascii="Arial" w:hAnsi="Arial" w:eastAsia="Times New Roman" w:cs="Times New Roman"/>
          <w:lang w:val="en-US" w:eastAsia="en-US" w:bidi="ar-SA"/>
        </w:rPr>
        <w:t>Agreements: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US" w:eastAsia="en-US" w:bidi="ar-SA"/>
        </w:rPr>
      </w:pPr>
      <w:r>
        <w:rPr>
          <w:rFonts w:ascii="Arial" w:hAnsi="Arial" w:eastAsia="Times New Roman" w:cs="Times New Roman"/>
          <w:lang w:val="en-US" w:eastAsia="en-US" w:bidi="ar-SA"/>
        </w:rPr>
        <w:t>1.</w:t>
      </w:r>
      <w:r>
        <w:rPr>
          <w:rFonts w:ascii="Arial" w:hAnsi="Arial" w:eastAsia="Times New Roman" w:cs="Times New Roman"/>
          <w:lang w:val="en-US" w:eastAsia="en-US" w:bidi="ar-SA"/>
        </w:rPr>
        <w:tab/>
      </w:r>
      <w:r>
        <w:rPr>
          <w:rFonts w:ascii="Arial" w:hAnsi="Arial" w:eastAsia="Times New Roman" w:cs="Times New Roman"/>
          <w:lang w:val="en-US" w:eastAsia="en-US" w:bidi="ar-SA"/>
        </w:rPr>
        <w:t>HARQ process 0 is used to transmit all the CB-Msg3 replicas in the transmission window (RV0 is used to transmit the first repetition of each CB-Msg3 replica in the transmission window)</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US" w:eastAsia="en-US" w:bidi="ar-SA"/>
        </w:rPr>
        <w:t>2.</w:t>
      </w:r>
      <w:r>
        <w:rPr>
          <w:rFonts w:ascii="Arial" w:hAnsi="Arial" w:eastAsia="Times New Roman" w:cs="Times New Roman"/>
          <w:lang w:val="en-US" w:eastAsia="en-US" w:bidi="ar-SA"/>
        </w:rPr>
        <w:tab/>
      </w:r>
      <w:r>
        <w:rPr>
          <w:rFonts w:ascii="Arial" w:hAnsi="Arial" w:eastAsia="Times New Roman" w:cs="Times New Roman"/>
          <w:lang w:val="en-US" w:eastAsia="en-US" w:bidi="ar-SA"/>
        </w:rPr>
        <w:t>We do not specify another way of starting Msg4 monitoring window, i.e. it is confirmed that the Msg4 monitoring window always starts at the end of CB-Msg3-EDT transmission window plus UE-eNB RTT (</w:t>
      </w:r>
      <w:r>
        <w:rPr>
          <w:rFonts w:ascii="Arial" w:hAnsi="Arial" w:eastAsia="Times New Roman" w:cs="Times New Roman"/>
          <w:lang w:val="en-GB" w:eastAsia="ja-JP" w:bidi="ar-SA"/>
        </w:rPr>
        <w:t>FFS NW/UE processing time is needed or not)</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3.</w:t>
      </w:r>
      <w:r>
        <w:rPr>
          <w:rFonts w:ascii="Arial" w:hAnsi="Arial" w:eastAsia="Times New Roman" w:cs="Times New Roman"/>
          <w:lang w:val="en-GB" w:eastAsia="ja-JP" w:bidi="ar-SA"/>
        </w:rPr>
        <w:tab/>
      </w:r>
      <w:r>
        <w:rPr>
          <w:rFonts w:ascii="Arial" w:hAnsi="Arial" w:eastAsia="Times New Roman" w:cs="Times New Roman"/>
          <w:lang w:val="en-GB" w:eastAsia="ja-JP" w:bidi="ar-SA"/>
        </w:rPr>
        <w:t>A CB-Msg4 without RRC message (but with contention resolution identity) is allowed as the complete response to the CB-Msg3 in CP solution.</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Working Assumption:</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The formula for RNTI for mMsg4 monitoring is:</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 xml:space="preserve">RNTI=X + Msg3_W_index modulo (Y) + Y*CE_level + 3*Y*carrier_id. </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X is the starting RNTI for Msg4 reception, which can be defined by RAN2 e.g. X=2401 for eMTC or 4097 for NB-IoT,</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Msg3_W_index is the index of Msg3 transmission window within a periodicity of 1024 SFNs and index 0 corresponds to the Msg3 transmission window starts at the SFN defined by IE startSFN-r19,</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 xml:space="preserve">Y is ceil (Msg4_WS/Msg3_WP), </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 xml:space="preserve">CE_level is the CE level, 0 &lt;= CE_level &lt; 3 </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w:t>
      </w:r>
      <w:r>
        <w:rPr>
          <w:lang w:val="en-US" w:eastAsia="ko-KR"/>
        </w:rPr>
        <w:tab/>
      </w:r>
      <w:r>
        <w:rPr>
          <w:lang w:val="en-US" w:eastAsia="ko-KR"/>
        </w:rPr>
        <w:t xml:space="preserve">carrier_id is the index of the UL carrier of the CB-Msg3 resources, anchor carrier has index 0, </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0 &lt;= carrier_id &lt; 16</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Can come back to check if the NW can also simply configure RNTI = X</w:t>
      </w:r>
    </w:p>
    <w:p>
      <w:pPr>
        <w:pStyle w:val="41"/>
        <w:pBdr>
          <w:top w:val="single" w:color="auto" w:sz="4" w:space="1"/>
          <w:left w:val="single" w:color="auto" w:sz="4" w:space="4"/>
          <w:bottom w:val="single" w:color="auto" w:sz="4" w:space="1"/>
          <w:right w:val="single" w:color="auto" w:sz="4" w:space="4"/>
        </w:pBdr>
        <w:rPr>
          <w:lang w:val="en-US" w:eastAsia="ko-KR"/>
        </w:rPr>
      </w:pP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Agreements – part 2:</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1.</w:t>
      </w:r>
      <w:r>
        <w:rPr>
          <w:lang w:val="en-US" w:eastAsia="ko-KR"/>
        </w:rPr>
        <w:tab/>
      </w:r>
      <w:r>
        <w:rPr>
          <w:lang w:val="en-US" w:eastAsia="ko-KR"/>
        </w:rPr>
        <w:t>The value of X is 4097 for NB-IoT and 2401 for eMTC</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2.</w:t>
      </w:r>
      <w:r>
        <w:rPr>
          <w:lang w:val="en-US" w:eastAsia="ko-KR"/>
        </w:rPr>
        <w:tab/>
      </w:r>
      <w:r>
        <w:rPr>
          <w:lang w:val="en-US" w:eastAsia="ko-KR"/>
        </w:rPr>
        <w:t>The value of Msg4_WS is the maximum Msg4 window size</w:t>
      </w: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3.</w:t>
      </w:r>
      <w:r>
        <w:rPr>
          <w:lang w:val="en-US" w:eastAsia="ko-KR"/>
        </w:rPr>
        <w:tab/>
      </w:r>
      <w:r>
        <w:rPr>
          <w:lang w:val="en-US" w:eastAsia="ko-KR"/>
        </w:rPr>
        <w:t>The value of Msg3_WP is the minimum Msg3 window periodicity</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eastAsia"/>
          <w:lang w:val="en-US" w:eastAsia="zh-CN"/>
        </w:rPr>
      </w:pPr>
      <w:r>
        <w:rPr>
          <w:rFonts w:hint="eastAsia"/>
          <w:lang w:val="en-US" w:eastAsia="zh-CN"/>
        </w:rPr>
        <w:t>Msg4 false alarm</w:t>
      </w:r>
    </w:p>
    <w:p>
      <w:pPr>
        <w:rPr>
          <w:rFonts w:hint="default"/>
          <w:lang w:val="en-US" w:eastAsia="zh-CN"/>
        </w:rPr>
      </w:pPr>
    </w:p>
    <w:p>
      <w:pPr>
        <w:spacing w:line="360" w:lineRule="auto"/>
        <w:rPr>
          <w:rFonts w:hint="default" w:ascii="Arial" w:hAnsi="Arial" w:cs="Arial"/>
          <w:lang w:val="en-US" w:eastAsia="zh-CN"/>
        </w:rPr>
      </w:pPr>
      <w:r>
        <w:rPr>
          <w:rFonts w:hint="default" w:ascii="Arial" w:hAnsi="Arial" w:cs="Arial"/>
          <w:lang w:val="en-US" w:eastAsia="zh-CN"/>
        </w:rPr>
        <w:t>It has been agreed that we will adopt a Single Msg4 monitoring window and Single RNTI for CB-Msg3-EDT, the Msg4 monitoring starts at the end of CB-Msg3-EDT transmission window plus UE-eNB RTT and Msg4 can target multiple UEs simultaneously. As the UEs sending the CB-Msg3-EDT replicas in the same transmission window will have to monitoring the same RNTI and the Msg4 may target multiple UEs, the UE has to keep monitoring PDCCH and decoding the corresponding PDSCH before receiving the matched response or the expiring of the monitoring window</w:t>
      </w:r>
      <w:r>
        <w:rPr>
          <w:rFonts w:hint="eastAsia" w:ascii="Arial" w:hAnsi="Arial" w:cs="Arial"/>
          <w:lang w:val="en-US" w:eastAsia="zh-CN"/>
        </w:rPr>
        <w:t>(i.e. Msg4 false alarm)</w:t>
      </w:r>
      <w:r>
        <w:rPr>
          <w:rFonts w:hint="default" w:ascii="Arial" w:hAnsi="Arial" w:cs="Arial"/>
          <w:lang w:val="en-US" w:eastAsia="zh-CN"/>
        </w:rPr>
        <w:t>, which may cause power consumption. From the eNB’s perspective, the eNB have the decoding results of all the shared PUSCH resouces in the transmission window, and the eNB may can’t multiplex all the UE’s response into one Msg4 because of the limited size of Msg4. To reduce UE’s power consumption, eNB can indicate UE whether it needs to decode the corresponding PDSCH. For exapmle, some indication can be included in the DCI to tell UE which shared PUSCH resource’s response is included in the scheduled Msg4, if the UE finds out that the scheduled Msg4 doesn’t include the response corresponding to the shared PUSCH resource the UE sends CB-Msg3-EDT replica, the UE ignores the DCI or skips decoding the corresponding PDSCH.</w:t>
      </w:r>
      <w:r>
        <w:rPr>
          <w:rFonts w:hint="eastAsia" w:ascii="Arial" w:hAnsi="Arial" w:cs="Arial"/>
          <w:lang w:val="en-US" w:eastAsia="zh-CN"/>
        </w:rPr>
        <w:t xml:space="preserve"> Moreover, if the eNB finds out that there are no more response to be send(e.g. all shared PUSCH resources in the transmission window are decoded failure), the eNB can indicate UE to stop the </w:t>
      </w:r>
      <w:r>
        <w:rPr>
          <w:rFonts w:hint="default" w:ascii="Arial" w:hAnsi="Arial" w:cs="Arial"/>
          <w:lang w:val="en-US" w:eastAsia="zh-CN"/>
        </w:rPr>
        <w:t xml:space="preserve">Msg4 monitoring window </w:t>
      </w:r>
      <w:r>
        <w:rPr>
          <w:rFonts w:hint="eastAsia" w:ascii="Arial" w:hAnsi="Arial" w:cs="Arial"/>
          <w:lang w:val="en-US" w:eastAsia="zh-CN"/>
        </w:rPr>
        <w:t>for power saving.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An indication can be included in the DCI to tell UE which shared PUSCH resource</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s response is included in the scheduled Msg4, if the UE finds out that the scheduled Msg4 doesn</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t include the response corresponding to the shared PUSCH resource the UE sends CB-Msg3-EDT replica, the UE ignores the DCI or skips decoding the corresponding PDSCH.</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An indication can be included in the DCI to tell UE to stop the Msg4 monitoring window.</w:t>
      </w:r>
    </w:p>
    <w:p>
      <w:pPr>
        <w:pStyle w:val="3"/>
        <w:bidi w:val="0"/>
        <w:rPr>
          <w:rFonts w:hint="eastAsia"/>
          <w:lang w:val="en-US" w:eastAsia="zh-CN"/>
        </w:rPr>
      </w:pPr>
      <w:r>
        <w:rPr>
          <w:rFonts w:hint="eastAsia"/>
          <w:lang w:val="en-US" w:eastAsia="zh-CN"/>
        </w:rPr>
        <w:t xml:space="preserve">CB-RNTI calculation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b w:val="0"/>
          <w:lang w:val="en-US" w:eastAsia="zh-CN"/>
        </w:rPr>
      </w:pPr>
      <w:r>
        <w:rPr>
          <w:rFonts w:hint="eastAsia" w:ascii="Arial" w:hAnsi="Arial" w:cs="Arial" w:eastAsiaTheme="minorEastAsia"/>
          <w:b w:val="0"/>
          <w:bCs/>
          <w:sz w:val="20"/>
          <w:szCs w:val="20"/>
          <w:lang w:val="en-US" w:eastAsia="zh-CN"/>
        </w:rPr>
        <w:t xml:space="preserve">In last meeting the formula for CB-RNTI calculation is discussed and a working assumption is agreed. The formula can ensure UEs </w:t>
      </w:r>
      <w:r>
        <w:rPr>
          <w:rFonts w:hint="default" w:ascii="Arial" w:hAnsi="Arial" w:cs="Arial"/>
          <w:b w:val="0"/>
          <w:bCs/>
          <w:lang w:val="en-US" w:eastAsia="zh-CN"/>
        </w:rPr>
        <w:t xml:space="preserve">sending the CB-Msg3-EDT replicas in </w:t>
      </w:r>
      <w:r>
        <w:rPr>
          <w:rFonts w:hint="eastAsia" w:ascii="Arial" w:hAnsi="Arial" w:cs="Arial"/>
          <w:b w:val="0"/>
          <w:bCs/>
          <w:lang w:val="en-US" w:eastAsia="zh-CN"/>
        </w:rPr>
        <w:t xml:space="preserve">different </w:t>
      </w:r>
      <w:r>
        <w:rPr>
          <w:rFonts w:hint="default" w:ascii="Arial" w:hAnsi="Arial" w:cs="Arial"/>
          <w:b w:val="0"/>
          <w:bCs/>
          <w:lang w:val="en-US" w:eastAsia="zh-CN"/>
        </w:rPr>
        <w:t xml:space="preserve">transmission window monitoring </w:t>
      </w:r>
      <w:r>
        <w:rPr>
          <w:rFonts w:hint="eastAsia" w:ascii="Arial" w:hAnsi="Arial" w:cs="Arial"/>
          <w:b w:val="0"/>
          <w:bCs/>
          <w:lang w:val="en-US" w:eastAsia="zh-CN"/>
        </w:rPr>
        <w:t>different CB-</w:t>
      </w:r>
      <w:r>
        <w:rPr>
          <w:rFonts w:hint="default" w:ascii="Arial" w:hAnsi="Arial" w:cs="Arial"/>
          <w:b w:val="0"/>
          <w:bCs/>
          <w:lang w:val="en-US" w:eastAsia="zh-CN"/>
        </w:rPr>
        <w:t>RNTI</w:t>
      </w:r>
      <w:r>
        <w:rPr>
          <w:rFonts w:hint="eastAsia" w:ascii="Arial" w:hAnsi="Arial" w:cs="Arial"/>
          <w:b w:val="0"/>
          <w:bCs/>
          <w:lang w:val="en-US" w:eastAsia="zh-CN"/>
        </w:rPr>
        <w:t xml:space="preserve"> and reduce msg4 false alarm. </w:t>
      </w:r>
      <w:r>
        <w:rPr>
          <w:rFonts w:hint="eastAsia" w:ascii="Arial" w:hAnsi="Arial" w:cs="Arial" w:eastAsiaTheme="minorEastAsia"/>
          <w:b w:val="0"/>
          <w:bCs/>
          <w:sz w:val="20"/>
          <w:szCs w:val="20"/>
          <w:lang w:val="en-US" w:eastAsia="zh-CN"/>
        </w:rPr>
        <w:t xml:space="preserve">We think the working assumption can be confirmed. There also leave a come back to check if the NW can also simply configure RNTI =X, thus a cell specific RNTI. As discussed in last meeting, using a cell specific RNTI will cause Msg4 false alarm if the </w:t>
      </w:r>
      <w:r>
        <w:rPr>
          <w:rFonts w:hint="default" w:ascii="Arial" w:hAnsi="Arial" w:cs="Arial"/>
          <w:b w:val="0"/>
          <w:lang w:val="en-US" w:eastAsia="zh-CN"/>
        </w:rPr>
        <w:t>monitoring window</w:t>
      </w:r>
      <w:r>
        <w:rPr>
          <w:rFonts w:hint="eastAsia" w:ascii="Arial" w:hAnsi="Arial" w:cs="Arial"/>
          <w:b w:val="0"/>
          <w:lang w:val="en-US" w:eastAsia="zh-CN"/>
        </w:rPr>
        <w:t>s are overlapped which will lead to unnecessary power consumption due to false decoding, so we think the cell-specific CB-RNTI is not needed.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b w:val="0"/>
          <w:lang w:val="en-US" w:eastAsia="zh-CN"/>
        </w:rPr>
      </w:pPr>
      <w:r>
        <w:rPr>
          <w:rFonts w:hint="eastAsia" w:ascii="Arial" w:hAnsi="Arial" w:cs="Arial" w:eastAsiaTheme="minorEastAsia"/>
          <w:b/>
          <w:bCs w:val="0"/>
          <w:szCs w:val="20"/>
          <w:lang w:eastAsia="zh-CN"/>
        </w:rPr>
        <w:t xml:space="preserve">Proposal </w:t>
      </w:r>
      <w:r>
        <w:rPr>
          <w:rFonts w:hint="eastAsia" w:ascii="Arial" w:hAnsi="Arial" w:cs="Arial" w:eastAsiaTheme="minorEastAsia"/>
          <w:b/>
          <w:bCs w:val="0"/>
          <w:szCs w:val="20"/>
          <w:lang w:val="en-US" w:eastAsia="zh-CN"/>
        </w:rPr>
        <w:t>3</w:t>
      </w:r>
      <w:r>
        <w:rPr>
          <w:rFonts w:hint="eastAsia" w:ascii="Arial" w:hAnsi="Arial" w:cs="Arial" w:eastAsiaTheme="minorEastAsia"/>
          <w:b/>
          <w:bCs w:val="0"/>
          <w:szCs w:val="20"/>
          <w:lang w:eastAsia="zh-CN"/>
        </w:rPr>
        <w:t>: RAN2 confirm the CB-RNTI working assumption.</w:t>
      </w:r>
      <w:r>
        <w:rPr>
          <w:rFonts w:hint="eastAsia" w:ascii="Arial" w:hAnsi="Arial" w:cs="Arial" w:eastAsiaTheme="minorEastAsia"/>
          <w:b/>
          <w:bCs w:val="0"/>
          <w:szCs w:val="20"/>
          <w:lang w:val="en-US" w:eastAsia="zh-CN"/>
        </w:rPr>
        <w:t xml:space="preserve"> The cell-specific CB-RNTI is not needed.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uplink capacity enhancement</w:t>
      </w:r>
      <w:r>
        <w:rPr>
          <w:rFonts w:hint="eastAsia" w:eastAsia="宋体" w:cs="Times New Roman"/>
          <w:color w:val="000000" w:themeColor="text1"/>
          <w:lang w:val="en-US" w:eastAsia="zh-CN"/>
          <w14:textFill>
            <w14:solidFill>
              <w14:schemeClr w14:val="tx1"/>
            </w14:solidFill>
          </w14:textFill>
        </w:rPr>
        <w:t xml:space="preserv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An indication can be included in the DCI to tell UE which shared PUSCH resource</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s response is included in the scheduled Msg4, if the UE finds out that the schedulred Msg4 doesn</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t include the response corresponding to the shared PUSCH resource the UE sends CB-Msg3-EDT replica, the UE ignores the DCI or skips decoding the corresponding PDSCH.</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An indication can be included in the DCI to tell UE to stop the Msg4 monitoring window.</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
          <w:bCs w:val="0"/>
          <w:szCs w:val="20"/>
          <w:lang w:eastAsia="zh-CN"/>
        </w:rPr>
        <w:t xml:space="preserve">Proposal </w:t>
      </w:r>
      <w:r>
        <w:rPr>
          <w:rFonts w:hint="eastAsia" w:ascii="Arial" w:hAnsi="Arial" w:cs="Arial" w:eastAsiaTheme="minorEastAsia"/>
          <w:b/>
          <w:bCs w:val="0"/>
          <w:szCs w:val="20"/>
          <w:lang w:val="en-US" w:eastAsia="zh-CN"/>
        </w:rPr>
        <w:t>3</w:t>
      </w:r>
      <w:r>
        <w:rPr>
          <w:rFonts w:hint="eastAsia" w:ascii="Arial" w:hAnsi="Arial" w:cs="Arial" w:eastAsiaTheme="minorEastAsia"/>
          <w:b/>
          <w:bCs w:val="0"/>
          <w:szCs w:val="20"/>
          <w:lang w:eastAsia="zh-CN"/>
        </w:rPr>
        <w:t>: RAN2 confirm the CB-RNTI working assumption.</w:t>
      </w:r>
      <w:r>
        <w:rPr>
          <w:rFonts w:hint="eastAsia" w:ascii="Arial" w:hAnsi="Arial" w:cs="Arial" w:eastAsiaTheme="minorEastAsia"/>
          <w:b/>
          <w:bCs w:val="0"/>
          <w:szCs w:val="20"/>
          <w:lang w:val="en-US" w:eastAsia="zh-CN"/>
        </w:rPr>
        <w:t xml:space="preserve"> The cell-specific CB-RNTI is not needed.</w:t>
      </w:r>
    </w:p>
    <w:p>
      <w:pPr>
        <w:pStyle w:val="2"/>
        <w:keepLines/>
        <w:pBdr>
          <w:top w:val="single" w:color="auto" w:sz="12" w:space="3"/>
        </w:pBdr>
        <w:spacing w:before="240" w:after="180"/>
        <w:ind w:left="425" w:hanging="425"/>
        <w:jc w:val="both"/>
      </w:pPr>
      <w:bookmarkStart w:id="1" w:name="OLE_LINK59"/>
      <w:bookmarkStart w:id="2" w:name="OLE_LINK60"/>
      <w:bookmarkStart w:id="3" w:name="OLE_LINK47"/>
      <w:bookmarkStart w:id="4" w:name="OLE_LINK58"/>
      <w:bookmarkStart w:id="5" w:name="OLE_LINK48"/>
      <w:r>
        <w:t>Reference</w:t>
      </w:r>
      <w:bookmarkEnd w:id="1"/>
      <w:bookmarkEnd w:id="2"/>
      <w:bookmarkEnd w:id="3"/>
      <w:bookmarkEnd w:id="4"/>
      <w:bookmarkEnd w:id="5"/>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Draft_RAN2_130_Meeting_Report_v3</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D651F3"/>
    <w:rsid w:val="026A5194"/>
    <w:rsid w:val="02706DE2"/>
    <w:rsid w:val="02DB6612"/>
    <w:rsid w:val="0304423A"/>
    <w:rsid w:val="030F2DBB"/>
    <w:rsid w:val="031A7915"/>
    <w:rsid w:val="035F60CC"/>
    <w:rsid w:val="03F47970"/>
    <w:rsid w:val="04044F9A"/>
    <w:rsid w:val="04603C0A"/>
    <w:rsid w:val="050C0141"/>
    <w:rsid w:val="0590487E"/>
    <w:rsid w:val="05C11854"/>
    <w:rsid w:val="05E15600"/>
    <w:rsid w:val="06510970"/>
    <w:rsid w:val="06797CD3"/>
    <w:rsid w:val="06A00757"/>
    <w:rsid w:val="06B350B9"/>
    <w:rsid w:val="06B709CF"/>
    <w:rsid w:val="06DF7E6D"/>
    <w:rsid w:val="06FF294D"/>
    <w:rsid w:val="07331E25"/>
    <w:rsid w:val="07752096"/>
    <w:rsid w:val="07EF5BD4"/>
    <w:rsid w:val="082F6FF7"/>
    <w:rsid w:val="08415DB4"/>
    <w:rsid w:val="08454AB2"/>
    <w:rsid w:val="084C139F"/>
    <w:rsid w:val="08A22A43"/>
    <w:rsid w:val="094D21CC"/>
    <w:rsid w:val="0A6D15CC"/>
    <w:rsid w:val="0D860A22"/>
    <w:rsid w:val="0DD2564C"/>
    <w:rsid w:val="0F417E38"/>
    <w:rsid w:val="0F6840A4"/>
    <w:rsid w:val="0F9D7474"/>
    <w:rsid w:val="0FC2310E"/>
    <w:rsid w:val="103C0B3D"/>
    <w:rsid w:val="105B4363"/>
    <w:rsid w:val="108123D4"/>
    <w:rsid w:val="10AD2D6E"/>
    <w:rsid w:val="10C66D19"/>
    <w:rsid w:val="11D50053"/>
    <w:rsid w:val="12105415"/>
    <w:rsid w:val="126256E5"/>
    <w:rsid w:val="12BE746C"/>
    <w:rsid w:val="132B45C8"/>
    <w:rsid w:val="132C7392"/>
    <w:rsid w:val="145B124E"/>
    <w:rsid w:val="147A52C8"/>
    <w:rsid w:val="14926ED8"/>
    <w:rsid w:val="15215CC8"/>
    <w:rsid w:val="15242CCD"/>
    <w:rsid w:val="15462052"/>
    <w:rsid w:val="15DE1242"/>
    <w:rsid w:val="166C39B7"/>
    <w:rsid w:val="16AA6D34"/>
    <w:rsid w:val="16E91472"/>
    <w:rsid w:val="176647AC"/>
    <w:rsid w:val="179A1B0C"/>
    <w:rsid w:val="198E0015"/>
    <w:rsid w:val="1AB17D6E"/>
    <w:rsid w:val="1ABB6560"/>
    <w:rsid w:val="1B445D6E"/>
    <w:rsid w:val="1B59397D"/>
    <w:rsid w:val="1B8E4E83"/>
    <w:rsid w:val="1BA10850"/>
    <w:rsid w:val="1BA75823"/>
    <w:rsid w:val="1C7B4CA3"/>
    <w:rsid w:val="1CA1384F"/>
    <w:rsid w:val="1E0B7CB6"/>
    <w:rsid w:val="1E523033"/>
    <w:rsid w:val="1E6A7BDD"/>
    <w:rsid w:val="1F045CEA"/>
    <w:rsid w:val="1F122966"/>
    <w:rsid w:val="1F2C7D23"/>
    <w:rsid w:val="1FAF7026"/>
    <w:rsid w:val="1FC52E19"/>
    <w:rsid w:val="20462FD7"/>
    <w:rsid w:val="20601317"/>
    <w:rsid w:val="21CD368A"/>
    <w:rsid w:val="221016C7"/>
    <w:rsid w:val="228D678C"/>
    <w:rsid w:val="22A27F45"/>
    <w:rsid w:val="22AC3DD3"/>
    <w:rsid w:val="23967BC1"/>
    <w:rsid w:val="23BF020B"/>
    <w:rsid w:val="24564BEA"/>
    <w:rsid w:val="24805F2B"/>
    <w:rsid w:val="24966A58"/>
    <w:rsid w:val="24E86231"/>
    <w:rsid w:val="26131534"/>
    <w:rsid w:val="26672625"/>
    <w:rsid w:val="26F53B52"/>
    <w:rsid w:val="273C2AE6"/>
    <w:rsid w:val="27487239"/>
    <w:rsid w:val="27E9536C"/>
    <w:rsid w:val="2809782E"/>
    <w:rsid w:val="282B7F1A"/>
    <w:rsid w:val="282E6418"/>
    <w:rsid w:val="284C12BD"/>
    <w:rsid w:val="28514B4F"/>
    <w:rsid w:val="299106BB"/>
    <w:rsid w:val="2A696F42"/>
    <w:rsid w:val="2B4C13D3"/>
    <w:rsid w:val="2BC97744"/>
    <w:rsid w:val="2BDF7690"/>
    <w:rsid w:val="2C167DFF"/>
    <w:rsid w:val="2C5E3FAA"/>
    <w:rsid w:val="2C881EDF"/>
    <w:rsid w:val="2DF85D92"/>
    <w:rsid w:val="2E3E1AA5"/>
    <w:rsid w:val="2E452750"/>
    <w:rsid w:val="2EB13602"/>
    <w:rsid w:val="2F652A33"/>
    <w:rsid w:val="2FE018AF"/>
    <w:rsid w:val="305C4D55"/>
    <w:rsid w:val="308138F8"/>
    <w:rsid w:val="30AD73A5"/>
    <w:rsid w:val="322B0AF9"/>
    <w:rsid w:val="329B7C99"/>
    <w:rsid w:val="32C77F8C"/>
    <w:rsid w:val="32CB387D"/>
    <w:rsid w:val="32D55AB9"/>
    <w:rsid w:val="330E07EF"/>
    <w:rsid w:val="3310192D"/>
    <w:rsid w:val="335B0D8A"/>
    <w:rsid w:val="33B41D34"/>
    <w:rsid w:val="33D37A84"/>
    <w:rsid w:val="33E72CDC"/>
    <w:rsid w:val="33EF0217"/>
    <w:rsid w:val="34F62FB2"/>
    <w:rsid w:val="354766E8"/>
    <w:rsid w:val="35653AE9"/>
    <w:rsid w:val="356754B7"/>
    <w:rsid w:val="35A53430"/>
    <w:rsid w:val="35A57324"/>
    <w:rsid w:val="35E66AD8"/>
    <w:rsid w:val="3638675B"/>
    <w:rsid w:val="37426E6E"/>
    <w:rsid w:val="38486C88"/>
    <w:rsid w:val="388B34B6"/>
    <w:rsid w:val="392A2A61"/>
    <w:rsid w:val="393B37B4"/>
    <w:rsid w:val="39DB56A4"/>
    <w:rsid w:val="3A0E2941"/>
    <w:rsid w:val="3A3A09C6"/>
    <w:rsid w:val="3AED4363"/>
    <w:rsid w:val="3B656647"/>
    <w:rsid w:val="3B8D13D0"/>
    <w:rsid w:val="3B957525"/>
    <w:rsid w:val="3BE514B4"/>
    <w:rsid w:val="3C7A0817"/>
    <w:rsid w:val="3CBF641E"/>
    <w:rsid w:val="3CD70242"/>
    <w:rsid w:val="3E2248D8"/>
    <w:rsid w:val="3FE0616F"/>
    <w:rsid w:val="4016756E"/>
    <w:rsid w:val="40973E49"/>
    <w:rsid w:val="40E05B05"/>
    <w:rsid w:val="40E10F3E"/>
    <w:rsid w:val="41D14C1D"/>
    <w:rsid w:val="42353253"/>
    <w:rsid w:val="425B5EB0"/>
    <w:rsid w:val="42F46F0D"/>
    <w:rsid w:val="42FD4C37"/>
    <w:rsid w:val="435F628D"/>
    <w:rsid w:val="45B063D8"/>
    <w:rsid w:val="46682B04"/>
    <w:rsid w:val="470C53DE"/>
    <w:rsid w:val="472A0332"/>
    <w:rsid w:val="476C65BD"/>
    <w:rsid w:val="4779366F"/>
    <w:rsid w:val="47C16086"/>
    <w:rsid w:val="47C512EE"/>
    <w:rsid w:val="47EC7853"/>
    <w:rsid w:val="48136031"/>
    <w:rsid w:val="482B0659"/>
    <w:rsid w:val="487E4912"/>
    <w:rsid w:val="48B061A5"/>
    <w:rsid w:val="48F165EB"/>
    <w:rsid w:val="49D966E1"/>
    <w:rsid w:val="49F62F33"/>
    <w:rsid w:val="4A0A51AC"/>
    <w:rsid w:val="4A736A5C"/>
    <w:rsid w:val="4A870271"/>
    <w:rsid w:val="4B5667E1"/>
    <w:rsid w:val="4B911EAD"/>
    <w:rsid w:val="4BBE0820"/>
    <w:rsid w:val="4BD9044D"/>
    <w:rsid w:val="4C8A48AA"/>
    <w:rsid w:val="4CDB457B"/>
    <w:rsid w:val="4D2B6B91"/>
    <w:rsid w:val="4D5702DE"/>
    <w:rsid w:val="4D8917CF"/>
    <w:rsid w:val="4E322A5A"/>
    <w:rsid w:val="4E904FB1"/>
    <w:rsid w:val="4EFC5EF9"/>
    <w:rsid w:val="4F1F0E61"/>
    <w:rsid w:val="4FB27051"/>
    <w:rsid w:val="4FCA1B2C"/>
    <w:rsid w:val="509343CA"/>
    <w:rsid w:val="51951B3D"/>
    <w:rsid w:val="5215436D"/>
    <w:rsid w:val="53DC0DCE"/>
    <w:rsid w:val="5486183B"/>
    <w:rsid w:val="54BF0AED"/>
    <w:rsid w:val="55EB6E4E"/>
    <w:rsid w:val="561B49FC"/>
    <w:rsid w:val="56561485"/>
    <w:rsid w:val="58196C7F"/>
    <w:rsid w:val="59852DB4"/>
    <w:rsid w:val="5A0B344B"/>
    <w:rsid w:val="5C0031E7"/>
    <w:rsid w:val="5C0111E3"/>
    <w:rsid w:val="5C481980"/>
    <w:rsid w:val="5CEE0CA7"/>
    <w:rsid w:val="5D474464"/>
    <w:rsid w:val="5DB939F7"/>
    <w:rsid w:val="5EE9029B"/>
    <w:rsid w:val="5F7C0711"/>
    <w:rsid w:val="5FEF6ACE"/>
    <w:rsid w:val="60686D13"/>
    <w:rsid w:val="60B34005"/>
    <w:rsid w:val="60E953AA"/>
    <w:rsid w:val="61223B22"/>
    <w:rsid w:val="613F2B4E"/>
    <w:rsid w:val="614420B6"/>
    <w:rsid w:val="61483DCA"/>
    <w:rsid w:val="616A23BB"/>
    <w:rsid w:val="61786A80"/>
    <w:rsid w:val="61BA59D1"/>
    <w:rsid w:val="61DC00C2"/>
    <w:rsid w:val="62590312"/>
    <w:rsid w:val="62815194"/>
    <w:rsid w:val="62BD5600"/>
    <w:rsid w:val="630A7F69"/>
    <w:rsid w:val="633A173E"/>
    <w:rsid w:val="63E1421B"/>
    <w:rsid w:val="64034EA4"/>
    <w:rsid w:val="64C862AF"/>
    <w:rsid w:val="65184C81"/>
    <w:rsid w:val="651923CA"/>
    <w:rsid w:val="656D337B"/>
    <w:rsid w:val="65A742D7"/>
    <w:rsid w:val="65FE2659"/>
    <w:rsid w:val="66176952"/>
    <w:rsid w:val="663B653F"/>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FD25CC"/>
    <w:rsid w:val="6A9D7635"/>
    <w:rsid w:val="6AA04556"/>
    <w:rsid w:val="6ABC46FD"/>
    <w:rsid w:val="6AF42729"/>
    <w:rsid w:val="6B363329"/>
    <w:rsid w:val="6B8D221A"/>
    <w:rsid w:val="6BAD1D2D"/>
    <w:rsid w:val="6BBB6ACB"/>
    <w:rsid w:val="6BF4272A"/>
    <w:rsid w:val="6C060A5C"/>
    <w:rsid w:val="6C750DEF"/>
    <w:rsid w:val="6CE858CE"/>
    <w:rsid w:val="6D16046B"/>
    <w:rsid w:val="6D8E2554"/>
    <w:rsid w:val="6D9A5E61"/>
    <w:rsid w:val="6DFE6C33"/>
    <w:rsid w:val="6E0D1FE7"/>
    <w:rsid w:val="6E154221"/>
    <w:rsid w:val="6F115FFC"/>
    <w:rsid w:val="6F740CE2"/>
    <w:rsid w:val="70123D3A"/>
    <w:rsid w:val="70436DC4"/>
    <w:rsid w:val="7055318F"/>
    <w:rsid w:val="70871801"/>
    <w:rsid w:val="71314C8A"/>
    <w:rsid w:val="71B9201A"/>
    <w:rsid w:val="71D51B2C"/>
    <w:rsid w:val="721B250C"/>
    <w:rsid w:val="72402019"/>
    <w:rsid w:val="726111DF"/>
    <w:rsid w:val="727A4FD4"/>
    <w:rsid w:val="72806935"/>
    <w:rsid w:val="731D23A2"/>
    <w:rsid w:val="73707DE3"/>
    <w:rsid w:val="74201914"/>
    <w:rsid w:val="742D63FB"/>
    <w:rsid w:val="745C718B"/>
    <w:rsid w:val="7475031D"/>
    <w:rsid w:val="74F97BE7"/>
    <w:rsid w:val="75372E17"/>
    <w:rsid w:val="76700534"/>
    <w:rsid w:val="76A345D7"/>
    <w:rsid w:val="77230C1C"/>
    <w:rsid w:val="773D13C1"/>
    <w:rsid w:val="77685D20"/>
    <w:rsid w:val="77760276"/>
    <w:rsid w:val="77CD09ED"/>
    <w:rsid w:val="78911E34"/>
    <w:rsid w:val="78DB6A34"/>
    <w:rsid w:val="7A145066"/>
    <w:rsid w:val="7A4B5FBA"/>
    <w:rsid w:val="7A5E174B"/>
    <w:rsid w:val="7A9C4D88"/>
    <w:rsid w:val="7A9C7192"/>
    <w:rsid w:val="7AAB7979"/>
    <w:rsid w:val="7B826359"/>
    <w:rsid w:val="7BF20CB4"/>
    <w:rsid w:val="7C330D5B"/>
    <w:rsid w:val="7CB92E75"/>
    <w:rsid w:val="7D197520"/>
    <w:rsid w:val="7D294CE3"/>
    <w:rsid w:val="7D86797B"/>
    <w:rsid w:val="7D8C0969"/>
    <w:rsid w:val="7DF4667A"/>
    <w:rsid w:val="7E436222"/>
    <w:rsid w:val="7EC92764"/>
    <w:rsid w:val="7EED51DC"/>
    <w:rsid w:val="7F3D09D5"/>
    <w:rsid w:val="7F40220C"/>
    <w:rsid w:val="7F6F0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9</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2025-08-15T01:22:35Z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